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</w:rPr>
      </w:pPr>
      <w:bookmarkStart w:id="0" w:name="_GoBack"/>
      <w:r>
        <w:rPr>
          <w:rFonts w:hint="eastAsia" w:eastAsia="黑体"/>
          <w:sz w:val="36"/>
        </w:rPr>
        <w:t>广西艺术学院新生恢复入学资格申请表</w:t>
      </w:r>
    </w:p>
    <w:bookmarkEnd w:id="0"/>
    <w:p>
      <w:pPr>
        <w:jc w:val="center"/>
        <w:rPr>
          <w:rFonts w:hint="eastAsia" w:eastAsia="黑体"/>
          <w:sz w:val="22"/>
          <w:szCs w:val="15"/>
        </w:rPr>
      </w:pPr>
    </w:p>
    <w:tbl>
      <w:tblPr>
        <w:tblStyle w:val="2"/>
        <w:tblpPr w:leftFromText="180" w:rightFromText="180" w:vertAnchor="text" w:horzAnchor="page" w:tblpX="1567" w:tblpY="69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98"/>
        <w:gridCol w:w="966"/>
        <w:gridCol w:w="679"/>
        <w:gridCol w:w="721"/>
        <w:gridCol w:w="806"/>
        <w:gridCol w:w="737"/>
        <w:gridCol w:w="1257"/>
        <w:gridCol w:w="584"/>
        <w:gridCol w:w="257"/>
        <w:gridCol w:w="939"/>
        <w:gridCol w:w="6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恢复前所在年级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专业（研究方向）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保留入学资格时间</w:t>
            </w:r>
          </w:p>
        </w:tc>
        <w:tc>
          <w:tcPr>
            <w:tcW w:w="2098" w:type="dxa"/>
            <w:gridSpan w:val="3"/>
            <w:vAlign w:val="center"/>
          </w:tcPr>
          <w:p>
            <w:pPr>
              <w:ind w:left="600" w:hanging="600" w:hangingChars="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 月至    年    月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学校同意保留学籍批复文号</w:t>
            </w:r>
          </w:p>
        </w:tc>
        <w:tc>
          <w:tcPr>
            <w:tcW w:w="294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恢复入学后所在年级、 班级</w:t>
            </w:r>
          </w:p>
        </w:tc>
        <w:tc>
          <w:tcPr>
            <w:tcW w:w="646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恢复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8304" w:type="dxa"/>
            <w:gridSpan w:val="12"/>
            <w:vAlign w:val="bottom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申请人（签名）：               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 月     日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家  长（签名）：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二级学院意见</w:t>
            </w:r>
          </w:p>
        </w:tc>
        <w:tc>
          <w:tcPr>
            <w:tcW w:w="8304" w:type="dxa"/>
            <w:gridSpan w:val="12"/>
            <w:vAlign w:val="bottom"/>
          </w:tcPr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签章：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相关部门意见</w:t>
            </w:r>
          </w:p>
        </w:tc>
        <w:tc>
          <w:tcPr>
            <w:tcW w:w="8304" w:type="dxa"/>
            <w:gridSpan w:val="12"/>
            <w:vAlign w:val="bottom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签章：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招生办意见</w:t>
            </w:r>
          </w:p>
        </w:tc>
        <w:tc>
          <w:tcPr>
            <w:tcW w:w="8304" w:type="dxa"/>
            <w:gridSpan w:val="12"/>
            <w:vAlign w:val="bottom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签章：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 意见</w:t>
            </w:r>
          </w:p>
        </w:tc>
        <w:tc>
          <w:tcPr>
            <w:tcW w:w="8304" w:type="dxa"/>
            <w:gridSpan w:val="12"/>
            <w:vAlign w:val="bottom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签章：                 年     月     日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附以下材料：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1、本人身份证正反面、录取通知书的复印件；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2、因病保留入学资格者，须提供由学校医务所指定的二级甲等以上医院的诊断；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3、应征入伍者，须提供退伍证明材料。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B0B0B"/>
    <w:rsid w:val="028B0B0B"/>
    <w:rsid w:val="3B9C1551"/>
    <w:rsid w:val="3C01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职业生涯"/>
    <w:basedOn w:val="1"/>
    <w:qFormat/>
    <w:uiPriority w:val="0"/>
    <w:rPr>
      <w:rFonts w:asciiTheme="minorAscii" w:hAnsiTheme="minorAscii"/>
    </w:rPr>
  </w:style>
  <w:style w:type="paragraph" w:customStyle="1" w:styleId="5">
    <w:name w:val="广艺发文"/>
    <w:basedOn w:val="1"/>
    <w:qFormat/>
    <w:uiPriority w:val="0"/>
    <w:pPr>
      <w:spacing w:line="520" w:lineRule="exact"/>
      <w:ind w:firstLine="420" w:firstLineChars="200"/>
    </w:pPr>
    <w:rPr>
      <w:rFonts w:cs="仿宋" w:asciiTheme="minorAscii" w:hAnsiTheme="minorAscii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2019-09-05T00:38:00Z</dcterms:created>
  <dc:creator>  在茫茫人海中，</dc:creator>
  <cp:lastModifiedBy>  在茫茫人海中，</cp:lastModifiedBy>
  <dcterms:modified xsi:type="dcterms:W3CDTF">2019-09-05T00:42:40Z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